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D8" w:rsidRDefault="001A01D8" w:rsidP="001A01D8">
      <w:pPr>
        <w:jc w:val="center"/>
      </w:pPr>
      <w:r>
        <w:rPr>
          <w:noProof/>
          <w:lang w:bidi="he-IL"/>
        </w:rPr>
        <w:drawing>
          <wp:inline distT="0" distB="0" distL="0" distR="0">
            <wp:extent cx="3173830" cy="742950"/>
            <wp:effectExtent l="19050" t="0" r="75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Default="001A01D8" w:rsidP="001A01D8">
      <w:pPr>
        <w:jc w:val="center"/>
      </w:pPr>
      <w:r>
        <w:rPr>
          <w:noProof/>
          <w:lang w:bidi="he-IL"/>
        </w:rPr>
        <w:drawing>
          <wp:inline distT="0" distB="0" distL="0" distR="0">
            <wp:extent cx="2219325" cy="65397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drawing>
          <wp:inline distT="0" distB="0" distL="0" distR="0">
            <wp:extent cx="1851175" cy="600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32" w:rsidRDefault="00562232" w:rsidP="001A01D8">
      <w:pPr>
        <w:autoSpaceDE w:val="0"/>
        <w:autoSpaceDN w:val="0"/>
        <w:adjustRightInd w:val="0"/>
        <w:spacing w:after="0" w:line="240" w:lineRule="auto"/>
        <w:jc w:val="center"/>
        <w:rPr>
          <w:rFonts w:ascii="Futura-MediumItalic" w:hAnsi="Futura-MediumItalic" w:cs="Futura-MediumItalic"/>
          <w:i/>
          <w:iCs/>
          <w:color w:val="000000"/>
          <w:sz w:val="28"/>
          <w:szCs w:val="28"/>
          <w:lang w:bidi="he-IL"/>
        </w:rPr>
      </w:pPr>
      <w:r>
        <w:rPr>
          <w:rFonts w:ascii="Futura-MediumItalic" w:hAnsi="Futura-MediumItalic" w:cs="Futura-MediumItalic"/>
          <w:i/>
          <w:iCs/>
          <w:color w:val="000000"/>
          <w:sz w:val="28"/>
          <w:szCs w:val="28"/>
          <w:lang w:bidi="he-IL"/>
        </w:rPr>
        <w:t>Archives in the Electronic Age: Part I</w:t>
      </w:r>
      <w:r w:rsidR="001A01D8">
        <w:rPr>
          <w:rFonts w:ascii="Futura-MediumItalic" w:hAnsi="Futura-MediumItalic" w:cs="Futura-MediumItalic"/>
          <w:i/>
          <w:iCs/>
          <w:color w:val="000000"/>
          <w:sz w:val="28"/>
          <w:szCs w:val="28"/>
          <w:lang w:bidi="he-IL"/>
        </w:rPr>
        <w:t>I</w:t>
      </w:r>
    </w:p>
    <w:p w:rsidR="00562232" w:rsidRDefault="00562232" w:rsidP="001A01D8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000000"/>
          <w:sz w:val="20"/>
          <w:szCs w:val="20"/>
          <w:lang w:bidi="he-IL"/>
        </w:rPr>
      </w:pP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Co-Sponsored by </w:t>
      </w:r>
      <w:proofErr w:type="gramStart"/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>The</w:t>
      </w:r>
      <w:proofErr w:type="gramEnd"/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 Archivists Round Table of Metropolitan New York, Inc. (A.R.T.),</w:t>
      </w:r>
    </w:p>
    <w:p w:rsidR="00562232" w:rsidRDefault="00562232" w:rsidP="001A01D8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000000"/>
          <w:sz w:val="20"/>
          <w:szCs w:val="20"/>
          <w:lang w:bidi="he-IL"/>
        </w:rPr>
      </w:pPr>
      <w:proofErr w:type="gramStart"/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>the</w:t>
      </w:r>
      <w:proofErr w:type="gramEnd"/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 Cardozo Data Law Initiative and The Sedona Conference®</w:t>
      </w:r>
    </w:p>
    <w:p w:rsidR="00562232" w:rsidRDefault="001A01D8" w:rsidP="001A01D8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000000"/>
          <w:sz w:val="20"/>
          <w:szCs w:val="20"/>
          <w:lang w:bidi="he-IL"/>
        </w:rPr>
      </w:pP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>Thursday, October</w:t>
      </w:r>
      <w:r w:rsidR="00562232"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 </w:t>
      </w: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>1</w:t>
      </w:r>
      <w:r>
        <w:rPr>
          <w:rFonts w:ascii="Futura-Medium" w:hAnsi="Futura-Medium" w:cs="Futura-Medium"/>
          <w:color w:val="000000"/>
          <w:sz w:val="12"/>
          <w:szCs w:val="12"/>
          <w:lang w:bidi="he-IL"/>
        </w:rPr>
        <w:t>st</w:t>
      </w:r>
      <w:r w:rsidR="00562232">
        <w:rPr>
          <w:rFonts w:ascii="Futura-Medium" w:hAnsi="Futura-Medium" w:cs="Futura-Medium"/>
          <w:color w:val="000000"/>
          <w:sz w:val="20"/>
          <w:szCs w:val="20"/>
          <w:lang w:bidi="he-IL"/>
        </w:rPr>
        <w:t>, 2015 –</w:t>
      </w: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 6:00 p</w:t>
      </w:r>
      <w:r w:rsidR="00562232">
        <w:rPr>
          <w:rFonts w:ascii="Futura-Medium" w:hAnsi="Futura-Medium" w:cs="Futura-Medium"/>
          <w:color w:val="000000"/>
          <w:sz w:val="20"/>
          <w:szCs w:val="20"/>
          <w:lang w:bidi="he-IL"/>
        </w:rPr>
        <w:t>.m. –</w:t>
      </w: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 8:0</w:t>
      </w:r>
      <w:r w:rsidR="00562232">
        <w:rPr>
          <w:rFonts w:ascii="Futura-Medium" w:hAnsi="Futura-Medium" w:cs="Futura-Medium"/>
          <w:color w:val="000000"/>
          <w:sz w:val="20"/>
          <w:szCs w:val="20"/>
          <w:lang w:bidi="he-IL"/>
        </w:rPr>
        <w:t>0 p.m.</w:t>
      </w:r>
    </w:p>
    <w:p w:rsidR="00562232" w:rsidRDefault="00562232" w:rsidP="001A01D8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color w:val="000000"/>
          <w:sz w:val="18"/>
          <w:szCs w:val="18"/>
          <w:lang w:bidi="he-IL"/>
        </w:rPr>
      </w:pPr>
      <w:r>
        <w:rPr>
          <w:rFonts w:ascii="Futura-Medium" w:hAnsi="Futura-Medium" w:cs="Futura-Medium"/>
          <w:color w:val="000000"/>
          <w:sz w:val="20"/>
          <w:szCs w:val="20"/>
          <w:lang w:bidi="he-IL"/>
        </w:rPr>
        <w:t xml:space="preserve">Cardozo Law School, </w:t>
      </w:r>
      <w:r>
        <w:rPr>
          <w:rFonts w:ascii="Futura-Medium" w:hAnsi="Futura-Medium" w:cs="Futura-Medium"/>
          <w:color w:val="000000"/>
          <w:sz w:val="18"/>
          <w:szCs w:val="18"/>
          <w:lang w:bidi="he-IL"/>
        </w:rPr>
        <w:t>55 Fifth Avenue @ 12</w:t>
      </w:r>
      <w:r>
        <w:rPr>
          <w:rFonts w:ascii="Futura-Medium" w:hAnsi="Futura-Medium" w:cs="Futura-Medium"/>
          <w:color w:val="000000"/>
          <w:sz w:val="11"/>
          <w:szCs w:val="11"/>
          <w:lang w:bidi="he-IL"/>
        </w:rPr>
        <w:t xml:space="preserve">th </w:t>
      </w:r>
      <w:r>
        <w:rPr>
          <w:rFonts w:ascii="Futura-Medium" w:hAnsi="Futura-Medium" w:cs="Futura-Medium"/>
          <w:color w:val="000000"/>
          <w:sz w:val="18"/>
          <w:szCs w:val="18"/>
          <w:lang w:bidi="he-IL"/>
        </w:rPr>
        <w:t>Street New York, NY 10003</w:t>
      </w:r>
    </w:p>
    <w:p w:rsidR="001A01D8" w:rsidRDefault="002065B7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he-IL"/>
        </w:rPr>
        <w:t>--------------------------------------------------------------------------------------------------------------------------------------------</w:t>
      </w: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bidi="he-IL"/>
        </w:rPr>
        <w:t>Program Schedule</w:t>
      </w:r>
    </w:p>
    <w:p w:rsidR="00562232" w:rsidRDefault="001A01D8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5:30p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m –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 6:00p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m Registration</w:t>
      </w:r>
    </w:p>
    <w:p w:rsidR="00562232" w:rsidRDefault="001A01D8" w:rsidP="001A0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6:00pm 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6:10pm </w:t>
      </w:r>
      <w:r w:rsidR="00F749C3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Introduction and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Opening Remarks</w:t>
      </w:r>
    </w:p>
    <w:p w:rsidR="008C21FD" w:rsidRPr="008C21FD" w:rsidRDefault="008C21FD" w:rsidP="008C21F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 </w:t>
      </w: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Melanie Leslie, Dean and Professor of Law, Benjamin N. Cardozo Law School</w:t>
      </w:r>
    </w:p>
    <w:p w:rsidR="00562232" w:rsidRDefault="001A01D8" w:rsidP="001A01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6:10pm 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7:00pm Panel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 One</w:t>
      </w:r>
    </w:p>
    <w:p w:rsidR="008C21FD" w:rsidRPr="008C21FD" w:rsidRDefault="008C21FD" w:rsidP="008C2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Why is 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the </w:t>
      </w: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archival preservation of digital records an important social good?</w:t>
      </w:r>
    </w:p>
    <w:p w:rsidR="008C21FD" w:rsidRPr="008C21FD" w:rsidRDefault="008C21FD" w:rsidP="008C21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What are the l</w:t>
      </w: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ogistical challenges to digital preservation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?</w:t>
      </w: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Moderator: </w:t>
      </w:r>
      <w:r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 xml:space="preserve">Ronald </w:t>
      </w:r>
      <w:r w:rsidR="002065B7"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>J. Hedges, Ronald J. Hedges LLC</w:t>
      </w:r>
    </w:p>
    <w:p w:rsidR="000030A5" w:rsidRDefault="00562232" w:rsidP="00C74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Panelists: </w:t>
      </w:r>
      <w:r w:rsidR="000030A5"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Lauren Barnes</w:t>
      </w:r>
      <w:r w:rsidR="000030A5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Vice President for Records and Information Management, Credit Suisse </w:t>
      </w:r>
    </w:p>
    <w:p w:rsidR="00C74D79" w:rsidRPr="00C74D79" w:rsidRDefault="000030A5" w:rsidP="000030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  </w:t>
      </w:r>
      <w:r w:rsid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Jason </w:t>
      </w:r>
      <w:proofErr w:type="spellStart"/>
      <w:r w:rsid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Kovari</w:t>
      </w:r>
      <w:proofErr w:type="spellEnd"/>
      <w:r w:rsid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C74D79"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Head of Metadata Services and Web Archivist</w:t>
      </w:r>
      <w:r w:rsid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C74D79"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Cornell University</w:t>
      </w:r>
    </w:p>
    <w:p w:rsidR="00562232" w:rsidRDefault="00C74D79" w:rsidP="000030A5">
      <w:pPr>
        <w:autoSpaceDE w:val="0"/>
        <w:autoSpaceDN w:val="0"/>
        <w:adjustRightInd w:val="0"/>
        <w:spacing w:after="0" w:line="240" w:lineRule="auto"/>
        <w:ind w:left="720" w:firstLine="135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William </w:t>
      </w:r>
      <w:proofErr w:type="spellStart"/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Saffady</w:t>
      </w:r>
      <w:proofErr w:type="spellEnd"/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B9767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PhD, </w:t>
      </w:r>
      <w:r w:rsidR="00B9767D" w:rsidRPr="00B9767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Records and Information Management Consultant</w:t>
      </w:r>
    </w:p>
    <w:p w:rsidR="00562232" w:rsidRDefault="00C74D79" w:rsidP="00C74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7:00pm 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–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7:50pm Panel Two</w:t>
      </w:r>
    </w:p>
    <w:p w:rsidR="008C21FD" w:rsidRPr="008C21FD" w:rsidRDefault="008C21FD" w:rsidP="008C2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What are the legal challenges as concerns p</w:t>
      </w: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rivacy and intellectual property laws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?</w:t>
      </w:r>
    </w:p>
    <w:p w:rsidR="008C21FD" w:rsidRPr="008C21FD" w:rsidRDefault="008C21FD" w:rsidP="008C2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What are the social challenges?</w:t>
      </w:r>
      <w:r w:rsidRPr="008C21F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Who is responsible for financing/implementing this?</w:t>
      </w:r>
    </w:p>
    <w:p w:rsidR="00C74D79" w:rsidRDefault="00C74D79" w:rsidP="00C74D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Moderator: </w:t>
      </w:r>
      <w:r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>Ken</w:t>
      </w:r>
      <w:r w:rsidR="00B9767D"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>neth J.</w:t>
      </w:r>
      <w:r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 xml:space="preserve"> Withers, Deputy Executive Director,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  <w:lang w:bidi="he-IL"/>
        </w:rPr>
        <w:t xml:space="preserve"> Sedona Conference</w:t>
      </w:r>
    </w:p>
    <w:p w:rsidR="00C74D79" w:rsidRPr="00C74D79" w:rsidRDefault="00C74D79" w:rsidP="002065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Panelists: </w:t>
      </w:r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Jason </w:t>
      </w:r>
      <w:r w:rsidR="00B9767D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R. </w:t>
      </w:r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Baron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2065B7"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Information Governance</w:t>
      </w:r>
      <w:r w:rsid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</w:t>
      </w:r>
      <w:r w:rsidR="002065B7"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and </w:t>
      </w:r>
      <w:proofErr w:type="spellStart"/>
      <w:r w:rsidR="002065B7"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eDiscovery</w:t>
      </w:r>
      <w:proofErr w:type="spellEnd"/>
      <w:r w:rsidR="002065B7"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Group</w:t>
      </w:r>
      <w:r w:rsid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,</w:t>
      </w:r>
      <w:r w:rsidR="002065B7"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</w:t>
      </w:r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Drinker Biddle &amp; </w:t>
      </w:r>
      <w:proofErr w:type="spellStart"/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Reath</w:t>
      </w:r>
      <w:proofErr w:type="spellEnd"/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LLP</w:t>
      </w:r>
    </w:p>
    <w:p w:rsidR="00C74D79" w:rsidRDefault="000030A5" w:rsidP="009201B1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  </w:t>
      </w:r>
      <w:proofErr w:type="spellStart"/>
      <w:r w:rsidR="009201B1" w:rsidRP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Euan</w:t>
      </w:r>
      <w:proofErr w:type="spellEnd"/>
      <w:r w:rsidR="009201B1" w:rsidRP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Cochrane</w:t>
      </w:r>
      <w:r w:rsid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9201B1" w:rsidRP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Digital Preservation Manager</w:t>
      </w:r>
      <w:r w:rsid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="009201B1" w:rsidRPr="009201B1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Yale University Library</w:t>
      </w:r>
    </w:p>
    <w:p w:rsidR="000030A5" w:rsidRDefault="000030A5" w:rsidP="000030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  </w:t>
      </w:r>
      <w:proofErr w:type="spellStart"/>
      <w:r w:rsidRPr="000030A5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Fynnette</w:t>
      </w:r>
      <w:proofErr w:type="spellEnd"/>
      <w:r w:rsidRPr="000030A5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Eaton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, </w:t>
      </w:r>
      <w:r w:rsidRPr="000030A5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Eaton Consulting, President, SAA Foundation </w:t>
      </w:r>
    </w:p>
    <w:p w:rsidR="000030A5" w:rsidRPr="00C74D79" w:rsidRDefault="000030A5" w:rsidP="000030A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  </w:t>
      </w:r>
      <w:r w:rsidRPr="00C74D79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Mary Sherwin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,</w:t>
      </w:r>
      <w:r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Director,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 xml:space="preserve"> </w:t>
      </w:r>
      <w:r w:rsidRPr="002065B7"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Records Management, Corporate Law Department</w:t>
      </w:r>
      <w:r>
        <w:rPr>
          <w:rFonts w:ascii="TimesNewRomanPS-BoldMT" w:hAnsi="TimesNewRomanPS-BoldMT" w:cs="TimesNewRomanPS-BoldMT"/>
          <w:color w:val="000000"/>
          <w:sz w:val="18"/>
          <w:szCs w:val="18"/>
          <w:lang w:bidi="he-IL"/>
        </w:rPr>
        <w:t>, CBS Corporation</w:t>
      </w:r>
    </w:p>
    <w:p w:rsidR="00562232" w:rsidRDefault="002065B7" w:rsidP="002065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7:50pm 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–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 8:0</w:t>
      </w:r>
      <w:r w:rsidR="00562232"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 xml:space="preserve">0pm Concluding 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Remarks</w:t>
      </w:r>
    </w:p>
    <w:p w:rsidR="002065B7" w:rsidRDefault="002065B7" w:rsidP="002065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  <w:lang w:bidi="he-IL"/>
        </w:rPr>
        <w:t>------------------------------------------------------------------------------------------------------------------------------------------------------------</w:t>
      </w:r>
    </w:p>
    <w:p w:rsidR="002065B7" w:rsidRDefault="002065B7" w:rsidP="005622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  <w:lang w:bidi="he-IL"/>
        </w:rPr>
      </w:pPr>
    </w:p>
    <w:p w:rsidR="00562232" w:rsidRDefault="00562232" w:rsidP="008C21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The Archivists Round Table of Metropolitan New York, Inc. (A.R.T.) would like to thank Cardozo Data Law Initiative and The Sedona</w:t>
      </w:r>
      <w:r w:rsidR="008C21F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Conference® for co-sponsoring this event. A.R.T would like to thank all of the panelists and moderators, as well as the planning committee:</w:t>
      </w:r>
      <w:r w:rsidR="008C21F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Janet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Bunde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, Patrick J. Burke, Ronald J. Hedges, </w:t>
      </w:r>
      <w:r w:rsidR="002065B7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Rachel S</w:t>
      </w:r>
      <w:r w:rsidR="00B9767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.</w:t>
      </w:r>
      <w:r w:rsidR="002065B7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 Harrison, Kerri Anne Burke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, </w:t>
      </w:r>
      <w:r w:rsidR="003D3E83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Frederic J.</w:t>
      </w:r>
      <w:r w:rsidR="008C21F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 </w:t>
      </w:r>
      <w:proofErr w:type="spellStart"/>
      <w:r w:rsidR="008C21F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Grevin</w:t>
      </w:r>
      <w:proofErr w:type="spellEnd"/>
      <w:r w:rsidR="008C21FD"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 xml:space="preserve">, 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and Kenneth J. Withers.</w:t>
      </w:r>
    </w:p>
    <w:p w:rsidR="008C21FD" w:rsidRDefault="008C21FD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About the Archivists Round Table of Metropolitan New York, Inc. (A.R.T.)</w:t>
      </w:r>
      <w:proofErr w:type="gramEnd"/>
    </w:p>
    <w:p w:rsidR="00562232" w:rsidRDefault="00562232" w:rsidP="00B97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Founded in 1979, the Archivists Round Table of Metropolitan New York, Inc. (A.R.T.) is a volunteer-led not-for-profit organization representing a diverse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group of more than 700 archivists, librarians, records managers and those who 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support archival efforts in the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New York metropolitan area. It is one of the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largest local organizations of its kind in the United States with members representing approximately 375 repositories.</w:t>
      </w: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FF"/>
          <w:sz w:val="16"/>
          <w:szCs w:val="16"/>
          <w:lang w:bidi="he-IL"/>
        </w:rPr>
        <w:t>http://www.nycarchivists.org</w:t>
      </w:r>
    </w:p>
    <w:p w:rsidR="008C21FD" w:rsidRDefault="008C21FD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Cardozo Data Law Initiative (CDLI)</w:t>
      </w:r>
    </w:p>
    <w:p w:rsidR="00562232" w:rsidRDefault="00562232" w:rsidP="00B97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Cardozo School of Law is a top law school located on lower Fifth Avenue in New York City’s Greenwich Village. The school offers approximately 1,100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J.D. and LL.M. candidates a comprehensive legal education in the midst of one of the world’s leading cities for law, business, finance, media and culture.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The Cardozo Data Law Initiative (CDLI) is a groundbreaking program designed to prepare law students for careers in the rapidly expanding legal fields of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information governance, e-discovery, data privacy, social media law, and cyber security.</w:t>
      </w: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FF"/>
          <w:sz w:val="16"/>
          <w:szCs w:val="16"/>
          <w:lang w:bidi="he-IL"/>
        </w:rPr>
        <w:t>https://cardozo.yu.edu/CDLI</w:t>
      </w:r>
    </w:p>
    <w:p w:rsidR="008C21FD" w:rsidRDefault="008C21FD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</w:p>
    <w:p w:rsidR="00562232" w:rsidRDefault="00562232" w:rsidP="005622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</w:pP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  <w:lang w:bidi="he-IL"/>
        </w:rPr>
        <w:t>About The Sedona Conference® (TSC)</w:t>
      </w:r>
    </w:p>
    <w:p w:rsidR="00562232" w:rsidRDefault="00562232" w:rsidP="00B976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lastRenderedPageBreak/>
        <w:t>TSC is a nonprofit, tax-exempt research and educational institute dedicated to the advanced study of law and policy in the areas of antitrust law, complex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litigation, and intellectual property rights. The mission of TSC is to drive the reasoned and just advancement of law and policy by stimulating ongoing</w:t>
      </w:r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dialogue amongst leaders of the bench and bar to achieve consensus on critical issues. TSC brings together the brightest minds in a dialogue-based, </w:t>
      </w:r>
      <w:proofErr w:type="spellStart"/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thinktank</w:t>
      </w:r>
      <w:proofErr w:type="spellEnd"/>
      <w:r w:rsidR="00B9767D"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  <w:lang w:bidi="he-IL"/>
        </w:rPr>
        <w:t>setting with the goal of creating practical solutions and recommendations of immediate benefit to the bench and bar.</w:t>
      </w:r>
    </w:p>
    <w:p w:rsidR="00562232" w:rsidRPr="008C21FD" w:rsidRDefault="00562232" w:rsidP="008C21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16"/>
          <w:szCs w:val="16"/>
          <w:lang w:bidi="he-IL"/>
        </w:rPr>
      </w:pPr>
      <w:r>
        <w:rPr>
          <w:rFonts w:ascii="TimesNewRomanPSMT" w:hAnsi="TimesNewRomanPSMT" w:cs="TimesNewRomanPSMT"/>
          <w:color w:val="0000FF"/>
          <w:sz w:val="16"/>
          <w:szCs w:val="16"/>
          <w:lang w:bidi="he-IL"/>
        </w:rPr>
        <w:t>https://thesedonaconference.org</w:t>
      </w:r>
    </w:p>
    <w:sectPr w:rsidR="00562232" w:rsidRPr="008C21FD" w:rsidSect="008E3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854"/>
    <w:multiLevelType w:val="hybridMultilevel"/>
    <w:tmpl w:val="4B92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E33"/>
    <w:multiLevelType w:val="hybridMultilevel"/>
    <w:tmpl w:val="9C4E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4D"/>
    <w:rsid w:val="000030A5"/>
    <w:rsid w:val="001A01D8"/>
    <w:rsid w:val="002065B7"/>
    <w:rsid w:val="0037087B"/>
    <w:rsid w:val="003D3E83"/>
    <w:rsid w:val="00401A15"/>
    <w:rsid w:val="0047550B"/>
    <w:rsid w:val="00562232"/>
    <w:rsid w:val="0065764D"/>
    <w:rsid w:val="00891029"/>
    <w:rsid w:val="008C21FD"/>
    <w:rsid w:val="008E399D"/>
    <w:rsid w:val="009201B1"/>
    <w:rsid w:val="00A95891"/>
    <w:rsid w:val="00B9767D"/>
    <w:rsid w:val="00C74D79"/>
    <w:rsid w:val="00E365E2"/>
    <w:rsid w:val="00F71E88"/>
    <w:rsid w:val="00F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rharrison</dc:creator>
  <cp:lastModifiedBy>rharrison</cp:lastModifiedBy>
  <cp:revision>2</cp:revision>
  <dcterms:created xsi:type="dcterms:W3CDTF">2015-09-30T14:40:00Z</dcterms:created>
  <dcterms:modified xsi:type="dcterms:W3CDTF">2015-09-30T14:40:00Z</dcterms:modified>
</cp:coreProperties>
</file>